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A49E4" w14:textId="77777777" w:rsidR="00D4655A" w:rsidRDefault="00D4655A" w:rsidP="00A36AE5">
      <w:pPr>
        <w:numPr>
          <w:ilvl w:val="0"/>
          <w:numId w:val="1"/>
        </w:numPr>
        <w:tabs>
          <w:tab w:val="clear" w:pos="720"/>
          <w:tab w:val="num" w:pos="360"/>
        </w:tabs>
        <w:spacing w:before="200" w:line="235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 and Wellbeing Queensland</w:t>
      </w:r>
      <w:r w:rsidR="00CB500C">
        <w:rPr>
          <w:rFonts w:ascii="Arial" w:hAnsi="Arial" w:cs="Arial"/>
          <w:sz w:val="22"/>
          <w:szCs w:val="22"/>
        </w:rPr>
        <w:t xml:space="preserve"> was established </w:t>
      </w:r>
      <w:r>
        <w:rPr>
          <w:rFonts w:ascii="Arial" w:hAnsi="Arial" w:cs="Arial"/>
          <w:sz w:val="22"/>
          <w:szCs w:val="22"/>
        </w:rPr>
        <w:t xml:space="preserve">on 1 July 2019 by the </w:t>
      </w:r>
      <w:r>
        <w:rPr>
          <w:rFonts w:ascii="Arial" w:hAnsi="Arial" w:cs="Arial"/>
          <w:i/>
          <w:iCs/>
          <w:sz w:val="22"/>
          <w:szCs w:val="22"/>
        </w:rPr>
        <w:t xml:space="preserve">Health and Wellbeing Queensland Act 2019 </w:t>
      </w:r>
      <w:r>
        <w:rPr>
          <w:rFonts w:ascii="Arial" w:hAnsi="Arial" w:cs="Arial"/>
          <w:sz w:val="22"/>
          <w:szCs w:val="22"/>
        </w:rPr>
        <w:t>(the Act) to address long-term and chronic health issues across Queensland and to improve the health and wellbeing of the Queensland population</w:t>
      </w:r>
      <w:r w:rsidR="00CB500C" w:rsidRPr="00F275E9">
        <w:rPr>
          <w:rFonts w:ascii="Arial" w:hAnsi="Arial" w:cs="Arial"/>
          <w:sz w:val="22"/>
          <w:szCs w:val="22"/>
        </w:rPr>
        <w:t>.</w:t>
      </w:r>
    </w:p>
    <w:p w14:paraId="0EA56286" w14:textId="18433D66" w:rsidR="00D4655A" w:rsidRPr="00D20B34" w:rsidRDefault="00D4655A" w:rsidP="00A36AE5">
      <w:pPr>
        <w:numPr>
          <w:ilvl w:val="0"/>
          <w:numId w:val="1"/>
        </w:numPr>
        <w:tabs>
          <w:tab w:val="clear" w:pos="720"/>
          <w:tab w:val="num" w:pos="284"/>
        </w:tabs>
        <w:spacing w:before="200" w:line="235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</w:rPr>
        <w:t>Under the Act, Health and Wellbeing Queensland is governed by a board of at least two, but not more than 10 members appointed by the Governor in Council. Of these 10 members, at least one, but not more than four members</w:t>
      </w:r>
      <w:r>
        <w:rPr>
          <w:rFonts w:ascii="Arial" w:hAnsi="Arial" w:cs="Arial"/>
          <w:bCs/>
          <w:sz w:val="22"/>
          <w:szCs w:val="22"/>
        </w:rPr>
        <w:t>,</w:t>
      </w:r>
      <w:r w:rsidRPr="00D20B34">
        <w:rPr>
          <w:rFonts w:ascii="Arial" w:hAnsi="Arial" w:cs="Arial"/>
          <w:bCs/>
          <w:sz w:val="22"/>
          <w:szCs w:val="22"/>
        </w:rPr>
        <w:t xml:space="preserve"> must be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D20B34">
        <w:rPr>
          <w:rFonts w:ascii="Arial" w:hAnsi="Arial" w:cs="Arial"/>
          <w:bCs/>
          <w:sz w:val="22"/>
          <w:szCs w:val="22"/>
        </w:rPr>
        <w:t>departmental chief executive; and at least one, but not more than six members must be other persons. At least one person appointed as a board member must be an Aboriginal person or a Torres Strait Islander.</w:t>
      </w:r>
    </w:p>
    <w:p w14:paraId="09473C92" w14:textId="736ECB9F" w:rsidR="00D4655A" w:rsidRPr="00D20B34" w:rsidRDefault="00D4655A" w:rsidP="00A36AE5">
      <w:pPr>
        <w:numPr>
          <w:ilvl w:val="0"/>
          <w:numId w:val="1"/>
        </w:numPr>
        <w:tabs>
          <w:tab w:val="clear" w:pos="720"/>
          <w:tab w:val="num" w:pos="284"/>
        </w:tabs>
        <w:spacing w:before="200" w:line="235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Under t</w:t>
      </w:r>
      <w:r w:rsidRPr="00D20B34">
        <w:rPr>
          <w:rFonts w:ascii="Arial" w:hAnsi="Arial" w:cs="Arial"/>
          <w:bCs/>
          <w:sz w:val="22"/>
          <w:szCs w:val="22"/>
        </w:rPr>
        <w:t>he Act members are appointed for a term not longer than four years.</w:t>
      </w:r>
    </w:p>
    <w:p w14:paraId="3E46E997" w14:textId="54E0D218" w:rsidR="00D4655A" w:rsidRPr="00D20B34" w:rsidRDefault="00D4655A" w:rsidP="00A36AE5">
      <w:pPr>
        <w:numPr>
          <w:ilvl w:val="0"/>
          <w:numId w:val="1"/>
        </w:numPr>
        <w:tabs>
          <w:tab w:val="clear" w:pos="720"/>
          <w:tab w:val="num" w:pos="284"/>
        </w:tabs>
        <w:spacing w:before="200" w:line="235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Under</w:t>
      </w:r>
      <w:r w:rsidRPr="00D20B34">
        <w:rPr>
          <w:rFonts w:ascii="Arial" w:hAnsi="Arial" w:cs="Arial"/>
          <w:bCs/>
          <w:sz w:val="22"/>
          <w:szCs w:val="22"/>
        </w:rPr>
        <w:t xml:space="preserve"> section 18(3) of the Act, other persons appointed as members must have qualifications or experience in at least one of the following areas: law, business or financial management, public health, academia, community service organisations, the not-for-profit sector and/or another area the Minister considers relevant or necessary to support the board in performing its functions.</w:t>
      </w:r>
    </w:p>
    <w:p w14:paraId="4FF01752" w14:textId="77777777" w:rsidR="00D4655A" w:rsidRPr="00D20B34" w:rsidRDefault="00D4655A" w:rsidP="00A36AE5">
      <w:pPr>
        <w:numPr>
          <w:ilvl w:val="0"/>
          <w:numId w:val="1"/>
        </w:numPr>
        <w:tabs>
          <w:tab w:val="clear" w:pos="720"/>
          <w:tab w:val="num" w:pos="284"/>
        </w:tabs>
        <w:spacing w:before="200" w:line="235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</w:rPr>
        <w:t>The board’s functions are:</w:t>
      </w:r>
    </w:p>
    <w:p w14:paraId="48BB8838" w14:textId="77777777" w:rsidR="00D4655A" w:rsidRPr="00D20B34" w:rsidRDefault="00D4655A" w:rsidP="00A36AE5">
      <w:pPr>
        <w:numPr>
          <w:ilvl w:val="0"/>
          <w:numId w:val="5"/>
        </w:numPr>
        <w:spacing w:before="120" w:line="235" w:lineRule="auto"/>
        <w:ind w:left="641" w:hanging="357"/>
        <w:jc w:val="both"/>
        <w:rPr>
          <w:rFonts w:ascii="Arial" w:hAnsi="Arial" w:cs="Arial"/>
          <w:bCs/>
          <w:sz w:val="22"/>
          <w:szCs w:val="22"/>
          <w:lang w:val="en"/>
        </w:rPr>
      </w:pPr>
      <w:r w:rsidRPr="00D20B34">
        <w:rPr>
          <w:rFonts w:ascii="Arial" w:hAnsi="Arial" w:cs="Arial"/>
          <w:bCs/>
          <w:sz w:val="22"/>
          <w:szCs w:val="22"/>
          <w:lang w:val="en"/>
        </w:rPr>
        <w:t>to ensure the proper, efficient and effective performance of Health and Wellbeing Queensland’s functions;</w:t>
      </w:r>
    </w:p>
    <w:p w14:paraId="5D65A79B" w14:textId="77777777" w:rsidR="00D4655A" w:rsidRPr="00D20B34" w:rsidRDefault="00D4655A" w:rsidP="00A36AE5">
      <w:pPr>
        <w:numPr>
          <w:ilvl w:val="0"/>
          <w:numId w:val="5"/>
        </w:numPr>
        <w:spacing w:before="120" w:line="235" w:lineRule="auto"/>
        <w:ind w:left="641" w:hanging="357"/>
        <w:jc w:val="both"/>
        <w:rPr>
          <w:rFonts w:ascii="Arial" w:hAnsi="Arial" w:cs="Arial"/>
          <w:bCs/>
          <w:sz w:val="22"/>
          <w:szCs w:val="22"/>
          <w:lang w:val="en"/>
        </w:rPr>
      </w:pPr>
      <w:r w:rsidRPr="00D20B34">
        <w:rPr>
          <w:rFonts w:ascii="Arial" w:hAnsi="Arial" w:cs="Arial"/>
          <w:bCs/>
          <w:sz w:val="22"/>
          <w:szCs w:val="22"/>
          <w:lang w:val="en"/>
        </w:rPr>
        <w:t>to decide the objectives, strategies and policies to be followed by Health and Wellbeing Queensland;</w:t>
      </w:r>
    </w:p>
    <w:p w14:paraId="1FDBC84B" w14:textId="77777777" w:rsidR="00D4655A" w:rsidRPr="00D20B34" w:rsidRDefault="00D4655A" w:rsidP="00A36AE5">
      <w:pPr>
        <w:numPr>
          <w:ilvl w:val="0"/>
          <w:numId w:val="5"/>
        </w:numPr>
        <w:spacing w:before="120" w:line="235" w:lineRule="auto"/>
        <w:ind w:left="641" w:hanging="357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  <w:lang w:val="en"/>
        </w:rPr>
        <w:t>to ensure Health and Wellbeing Queensland complies with its obligations under the Act or another law; and</w:t>
      </w:r>
    </w:p>
    <w:p w14:paraId="4D9F96B3" w14:textId="77777777" w:rsidR="00D4655A" w:rsidRPr="00D20B34" w:rsidRDefault="00D4655A" w:rsidP="00A36AE5">
      <w:pPr>
        <w:numPr>
          <w:ilvl w:val="0"/>
          <w:numId w:val="5"/>
        </w:numPr>
        <w:spacing w:before="120" w:line="235" w:lineRule="auto"/>
        <w:ind w:left="641" w:hanging="357"/>
        <w:jc w:val="both"/>
        <w:rPr>
          <w:rFonts w:ascii="Arial" w:hAnsi="Arial" w:cs="Arial"/>
          <w:bCs/>
          <w:sz w:val="22"/>
          <w:szCs w:val="22"/>
        </w:rPr>
      </w:pPr>
      <w:r w:rsidRPr="00D20B34">
        <w:rPr>
          <w:rFonts w:ascii="Arial" w:hAnsi="Arial" w:cs="Arial"/>
          <w:bCs/>
          <w:sz w:val="22"/>
          <w:szCs w:val="22"/>
          <w:lang w:val="en"/>
        </w:rPr>
        <w:t>any other function given to the board under the Act or another Act.</w:t>
      </w:r>
    </w:p>
    <w:p w14:paraId="7E65265E" w14:textId="0048ADB5" w:rsidR="00D4655A" w:rsidRDefault="00463FA8" w:rsidP="00A36AE5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 w:line="235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Cabinet</w:t>
      </w:r>
      <w:r w:rsidR="00D4655A" w:rsidRPr="00D20B34">
        <w:rPr>
          <w:rFonts w:ascii="Arial" w:hAnsi="Arial" w:cs="Arial"/>
          <w:bCs/>
          <w:sz w:val="22"/>
          <w:szCs w:val="22"/>
          <w:u w:val="single"/>
        </w:rPr>
        <w:t xml:space="preserve"> endorsed</w:t>
      </w:r>
      <w:r w:rsidR="00D4655A" w:rsidRPr="00D20B34">
        <w:rPr>
          <w:rFonts w:ascii="Arial" w:hAnsi="Arial" w:cs="Arial"/>
          <w:bCs/>
          <w:sz w:val="22"/>
          <w:szCs w:val="22"/>
        </w:rPr>
        <w:t xml:space="preserve"> that </w:t>
      </w:r>
      <w:r w:rsidR="00791B32">
        <w:rPr>
          <w:rFonts w:ascii="Arial" w:hAnsi="Arial" w:cs="Arial"/>
          <w:bCs/>
          <w:sz w:val="22"/>
          <w:szCs w:val="22"/>
        </w:rPr>
        <w:t xml:space="preserve">the following nominees </w:t>
      </w:r>
      <w:r w:rsidR="00D4655A" w:rsidRPr="00D20B34">
        <w:rPr>
          <w:rFonts w:ascii="Arial" w:hAnsi="Arial" w:cs="Arial"/>
          <w:bCs/>
          <w:sz w:val="22"/>
          <w:szCs w:val="22"/>
        </w:rPr>
        <w:t xml:space="preserve">be recommended to the Governor in Council for </w:t>
      </w:r>
      <w:r w:rsidR="00D632A6" w:rsidRPr="00066700">
        <w:rPr>
          <w:rFonts w:ascii="Arial" w:hAnsi="Arial" w:cs="Arial"/>
          <w:bCs/>
          <w:sz w:val="22"/>
          <w:szCs w:val="22"/>
        </w:rPr>
        <w:t>re</w:t>
      </w:r>
      <w:r w:rsidR="00D4655A" w:rsidRPr="00066700">
        <w:rPr>
          <w:rFonts w:ascii="Arial" w:hAnsi="Arial" w:cs="Arial"/>
          <w:bCs/>
          <w:sz w:val="22"/>
          <w:szCs w:val="22"/>
        </w:rPr>
        <w:t>appointment</w:t>
      </w:r>
      <w:r w:rsidR="00D4655A" w:rsidRPr="00D20B34">
        <w:rPr>
          <w:rFonts w:ascii="Arial" w:hAnsi="Arial" w:cs="Arial"/>
          <w:bCs/>
          <w:sz w:val="22"/>
          <w:szCs w:val="22"/>
        </w:rPr>
        <w:t xml:space="preserve"> </w:t>
      </w:r>
      <w:r w:rsidR="00B43598">
        <w:rPr>
          <w:rFonts w:ascii="Arial" w:hAnsi="Arial" w:cs="Arial"/>
          <w:bCs/>
          <w:sz w:val="22"/>
          <w:szCs w:val="22"/>
        </w:rPr>
        <w:t xml:space="preserve">and appointment </w:t>
      </w:r>
      <w:r w:rsidR="00EC258B">
        <w:rPr>
          <w:rFonts w:ascii="Arial" w:hAnsi="Arial" w:cs="Arial"/>
          <w:bCs/>
          <w:sz w:val="22"/>
          <w:szCs w:val="22"/>
        </w:rPr>
        <w:t>to</w:t>
      </w:r>
      <w:r w:rsidR="00D4655A" w:rsidRPr="00D20B34">
        <w:rPr>
          <w:rFonts w:ascii="Arial" w:hAnsi="Arial" w:cs="Arial"/>
          <w:bCs/>
          <w:sz w:val="22"/>
          <w:szCs w:val="22"/>
        </w:rPr>
        <w:t xml:space="preserve"> the board of Health and Wellbeing Queensland </w:t>
      </w:r>
      <w:r w:rsidR="00791B32">
        <w:rPr>
          <w:rFonts w:ascii="Arial" w:hAnsi="Arial" w:cs="Arial"/>
          <w:bCs/>
          <w:sz w:val="22"/>
          <w:szCs w:val="22"/>
        </w:rPr>
        <w:t>for</w:t>
      </w:r>
      <w:r w:rsidR="003C6441">
        <w:rPr>
          <w:rFonts w:ascii="Arial" w:hAnsi="Arial" w:cs="Arial"/>
          <w:bCs/>
          <w:sz w:val="22"/>
          <w:szCs w:val="22"/>
        </w:rPr>
        <w:t xml:space="preserve"> the terms specified:</w:t>
      </w:r>
    </w:p>
    <w:tbl>
      <w:tblPr>
        <w:tblW w:w="8930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2126"/>
        <w:gridCol w:w="3509"/>
      </w:tblGrid>
      <w:tr w:rsidR="003C6441" w:rsidRPr="00F77244" w14:paraId="3C79530A" w14:textId="77777777" w:rsidTr="00824CF9">
        <w:tc>
          <w:tcPr>
            <w:tcW w:w="3295" w:type="dxa"/>
            <w:shd w:val="clear" w:color="auto" w:fill="auto"/>
          </w:tcPr>
          <w:p w14:paraId="26081448" w14:textId="77777777" w:rsidR="003C6441" w:rsidRPr="00F77244" w:rsidRDefault="003C6441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2126" w:type="dxa"/>
            <w:shd w:val="clear" w:color="auto" w:fill="auto"/>
          </w:tcPr>
          <w:p w14:paraId="1EFEE12E" w14:textId="77777777" w:rsidR="003C6441" w:rsidRPr="00F77244" w:rsidRDefault="003C6441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3509" w:type="dxa"/>
            <w:shd w:val="clear" w:color="auto" w:fill="auto"/>
          </w:tcPr>
          <w:p w14:paraId="33115F14" w14:textId="77777777" w:rsidR="003C6441" w:rsidRPr="00F77244" w:rsidRDefault="003C6441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Term</w:t>
            </w:r>
          </w:p>
        </w:tc>
      </w:tr>
      <w:tr w:rsidR="00824CF9" w:rsidRPr="00F77244" w14:paraId="4B94B74C" w14:textId="77777777" w:rsidTr="00824CF9">
        <w:tc>
          <w:tcPr>
            <w:tcW w:w="3295" w:type="dxa"/>
            <w:shd w:val="clear" w:color="auto" w:fill="auto"/>
          </w:tcPr>
          <w:p w14:paraId="61579EDB" w14:textId="140375DA" w:rsidR="00824CF9" w:rsidRPr="00F77244" w:rsidRDefault="00824CF9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Mr Stephen (Steve) Ryan</w:t>
            </w:r>
          </w:p>
        </w:tc>
        <w:tc>
          <w:tcPr>
            <w:tcW w:w="2126" w:type="dxa"/>
            <w:shd w:val="clear" w:color="auto" w:fill="auto"/>
          </w:tcPr>
          <w:p w14:paraId="797614B1" w14:textId="24E07CA0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 and Chairperson</w:t>
            </w:r>
          </w:p>
        </w:tc>
        <w:tc>
          <w:tcPr>
            <w:tcW w:w="3509" w:type="dxa"/>
            <w:shd w:val="clear" w:color="auto" w:fill="auto"/>
          </w:tcPr>
          <w:p w14:paraId="4204C209" w14:textId="558C0465" w:rsidR="00824CF9" w:rsidRPr="00F77244" w:rsidRDefault="00824CF9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Commencing on 1 July 2023 up to and including 30 June 2027</w:t>
            </w:r>
          </w:p>
        </w:tc>
      </w:tr>
      <w:tr w:rsidR="00824CF9" w:rsidRPr="00F77244" w14:paraId="0D076E03" w14:textId="77777777" w:rsidTr="00824CF9">
        <w:tc>
          <w:tcPr>
            <w:tcW w:w="3295" w:type="dxa"/>
            <w:shd w:val="clear" w:color="auto" w:fill="auto"/>
          </w:tcPr>
          <w:p w14:paraId="45C9F482" w14:textId="43D21870" w:rsidR="00824CF9" w:rsidRPr="00F77244" w:rsidRDefault="00824CF9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Director-General, Department of Tourism, Innovation and Sport</w:t>
            </w:r>
          </w:p>
        </w:tc>
        <w:tc>
          <w:tcPr>
            <w:tcW w:w="2126" w:type="dxa"/>
            <w:shd w:val="clear" w:color="auto" w:fill="auto"/>
          </w:tcPr>
          <w:p w14:paraId="6FB602CE" w14:textId="5459C7BB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 and Deputy Chairperson</w:t>
            </w:r>
          </w:p>
        </w:tc>
        <w:tc>
          <w:tcPr>
            <w:tcW w:w="3509" w:type="dxa"/>
            <w:shd w:val="clear" w:color="auto" w:fill="auto"/>
          </w:tcPr>
          <w:p w14:paraId="34968209" w14:textId="176AC8A3" w:rsidR="00824CF9" w:rsidRPr="00F77244" w:rsidRDefault="00824CF9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D572C">
              <w:rPr>
                <w:rFonts w:ascii="Arial" w:hAnsi="Arial" w:cs="Arial"/>
                <w:bCs/>
                <w:spacing w:val="-3"/>
                <w:sz w:val="22"/>
                <w:szCs w:val="22"/>
              </w:rPr>
              <w:t>Commencing on 1 July 2023 up to and including 30 June 202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6</w:t>
            </w:r>
          </w:p>
        </w:tc>
      </w:tr>
      <w:tr w:rsidR="00824CF9" w:rsidRPr="00F77244" w14:paraId="096C48E4" w14:textId="77777777" w:rsidTr="00824CF9">
        <w:tc>
          <w:tcPr>
            <w:tcW w:w="3295" w:type="dxa"/>
            <w:shd w:val="clear" w:color="auto" w:fill="auto"/>
          </w:tcPr>
          <w:p w14:paraId="1C510800" w14:textId="47AE2A78" w:rsidR="00824CF9" w:rsidRPr="00F77244" w:rsidRDefault="00824CF9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824CF9">
              <w:rPr>
                <w:rFonts w:ascii="Arial" w:hAnsi="Arial" w:cs="Arial"/>
                <w:bCs/>
                <w:spacing w:val="-3"/>
                <w:sz w:val="22"/>
                <w:szCs w:val="22"/>
              </w:rPr>
              <w:t>Director-General, Department of</w:t>
            </w:r>
            <w:r w:rsidR="00DD0ECF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="00DD0ECF" w:rsidRPr="00DD0ECF">
              <w:rPr>
                <w:rFonts w:ascii="Arial" w:hAnsi="Arial" w:cs="Arial"/>
                <w:bCs/>
                <w:spacing w:val="-3"/>
                <w:sz w:val="22"/>
                <w:szCs w:val="22"/>
              </w:rPr>
              <w:t>Treaty, Aboriginal and Torres Strait Islander Partnerships, Communities and the Arts</w:t>
            </w:r>
            <w:r w:rsidRPr="00824CF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BACA9B6" w14:textId="05941EF5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509" w:type="dxa"/>
            <w:shd w:val="clear" w:color="auto" w:fill="auto"/>
          </w:tcPr>
          <w:p w14:paraId="59F7906B" w14:textId="6F4F8D04" w:rsidR="00824CF9" w:rsidRPr="00F77244" w:rsidRDefault="00824CF9" w:rsidP="00A36AE5">
            <w:pPr>
              <w:spacing w:before="60" w:after="60" w:line="235" w:lineRule="auto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D572C">
              <w:rPr>
                <w:rFonts w:ascii="Arial" w:hAnsi="Arial" w:cs="Arial"/>
                <w:bCs/>
                <w:spacing w:val="-3"/>
                <w:sz w:val="22"/>
                <w:szCs w:val="22"/>
              </w:rPr>
              <w:t>Commencing on 1 July 2023 up to and including 30 June 202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6</w:t>
            </w:r>
          </w:p>
        </w:tc>
      </w:tr>
      <w:tr w:rsidR="00824CF9" w:rsidRPr="00F77244" w14:paraId="4A519218" w14:textId="77777777" w:rsidTr="00824CF9">
        <w:tc>
          <w:tcPr>
            <w:tcW w:w="3295" w:type="dxa"/>
            <w:shd w:val="clear" w:color="auto" w:fill="auto"/>
          </w:tcPr>
          <w:p w14:paraId="15737922" w14:textId="3112A9B7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Dr Shea Spierings</w:t>
            </w:r>
          </w:p>
        </w:tc>
        <w:tc>
          <w:tcPr>
            <w:tcW w:w="2126" w:type="dxa"/>
            <w:shd w:val="clear" w:color="auto" w:fill="auto"/>
          </w:tcPr>
          <w:p w14:paraId="09FAC04E" w14:textId="77777777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509" w:type="dxa"/>
            <w:shd w:val="clear" w:color="auto" w:fill="auto"/>
          </w:tcPr>
          <w:p w14:paraId="73B03797" w14:textId="456CDF06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D572C">
              <w:rPr>
                <w:rFonts w:ascii="Arial" w:hAnsi="Arial" w:cs="Arial"/>
                <w:bCs/>
                <w:spacing w:val="-3"/>
                <w:sz w:val="22"/>
                <w:szCs w:val="22"/>
              </w:rPr>
              <w:t>Commencing on 1 July 2023 up to and including 30 June 202</w:t>
            </w: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7</w:t>
            </w:r>
          </w:p>
        </w:tc>
      </w:tr>
      <w:tr w:rsidR="00824CF9" w:rsidRPr="00F77244" w14:paraId="29277C46" w14:textId="77777777" w:rsidTr="00824CF9">
        <w:tc>
          <w:tcPr>
            <w:tcW w:w="3295" w:type="dxa"/>
            <w:shd w:val="clear" w:color="auto" w:fill="auto"/>
          </w:tcPr>
          <w:p w14:paraId="365E6E79" w14:textId="64F54CC0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Mrs Jane Williams</w:t>
            </w:r>
          </w:p>
        </w:tc>
        <w:tc>
          <w:tcPr>
            <w:tcW w:w="2126" w:type="dxa"/>
            <w:shd w:val="clear" w:color="auto" w:fill="auto"/>
          </w:tcPr>
          <w:p w14:paraId="5FC0E3EF" w14:textId="77777777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509" w:type="dxa"/>
            <w:shd w:val="clear" w:color="auto" w:fill="auto"/>
          </w:tcPr>
          <w:p w14:paraId="05F528B6" w14:textId="2C4B7542" w:rsidR="00824CF9" w:rsidRPr="00F77244" w:rsidRDefault="00824CF9" w:rsidP="00A36AE5">
            <w:pPr>
              <w:spacing w:before="60" w:after="60" w:line="235" w:lineRule="auto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AD572C">
              <w:rPr>
                <w:rFonts w:ascii="Arial" w:hAnsi="Arial" w:cs="Arial"/>
                <w:bCs/>
                <w:spacing w:val="-3"/>
                <w:sz w:val="22"/>
                <w:szCs w:val="22"/>
              </w:rPr>
              <w:t>Commencing on 1 July 2023 up to and including 30 June 2027</w:t>
            </w:r>
          </w:p>
        </w:tc>
      </w:tr>
    </w:tbl>
    <w:p w14:paraId="4C0E9EF4" w14:textId="3E263972" w:rsidR="00075E49" w:rsidRDefault="00A36AE5" w:rsidP="00A5236F">
      <w:pPr>
        <w:numPr>
          <w:ilvl w:val="0"/>
          <w:numId w:val="1"/>
        </w:numPr>
        <w:tabs>
          <w:tab w:val="clear" w:pos="720"/>
          <w:tab w:val="num" w:pos="360"/>
        </w:tabs>
        <w:spacing w:before="160" w:line="235" w:lineRule="auto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6AE5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6FB9581B" w14:textId="47AFAD3E" w:rsidR="00A36AE5" w:rsidRPr="00A36AE5" w:rsidRDefault="00A36AE5" w:rsidP="00A36AE5">
      <w:pPr>
        <w:pStyle w:val="ListParagraph"/>
        <w:numPr>
          <w:ilvl w:val="0"/>
          <w:numId w:val="6"/>
        </w:numPr>
        <w:spacing w:before="120" w:line="235" w:lineRule="auto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36AE5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A36AE5" w:rsidRPr="00A36AE5" w:rsidSect="00243FB1">
      <w:headerReference w:type="default" r:id="rId11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A8FDD" w14:textId="77777777" w:rsidR="00B75FE5" w:rsidRDefault="00B75FE5">
      <w:r>
        <w:separator/>
      </w:r>
    </w:p>
  </w:endnote>
  <w:endnote w:type="continuationSeparator" w:id="0">
    <w:p w14:paraId="1835BE4C" w14:textId="77777777" w:rsidR="00B75FE5" w:rsidRDefault="00B7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1056" w14:textId="77777777" w:rsidR="00B75FE5" w:rsidRDefault="00B75FE5">
      <w:r>
        <w:separator/>
      </w:r>
    </w:p>
  </w:footnote>
  <w:footnote w:type="continuationSeparator" w:id="0">
    <w:p w14:paraId="4FE6FC66" w14:textId="77777777" w:rsidR="00B75FE5" w:rsidRDefault="00B7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EED2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5971D0BE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E61FCC9" w14:textId="1E7461CA" w:rsidR="00880C71" w:rsidRPr="001E209B" w:rsidRDefault="0041598C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880C71" w:rsidRPr="001E209B">
      <w:rPr>
        <w:rFonts w:ascii="Arial" w:hAnsi="Arial" w:cs="Arial"/>
        <w:b/>
        <w:sz w:val="22"/>
        <w:szCs w:val="22"/>
      </w:rPr>
      <w:t xml:space="preserve"> – </w:t>
    </w:r>
    <w:r w:rsidR="00824CF9">
      <w:rPr>
        <w:rFonts w:ascii="Arial" w:hAnsi="Arial" w:cs="Arial"/>
        <w:b/>
        <w:sz w:val="22"/>
        <w:szCs w:val="22"/>
      </w:rPr>
      <w:t>May 2023</w:t>
    </w:r>
  </w:p>
  <w:p w14:paraId="102B9D37" w14:textId="66107815" w:rsidR="00880C71" w:rsidRPr="00243FB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43FB1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D27BCD" w:rsidRPr="00243FB1">
      <w:rPr>
        <w:rFonts w:ascii="Arial" w:hAnsi="Arial" w:cs="Arial"/>
        <w:b/>
        <w:sz w:val="22"/>
        <w:szCs w:val="22"/>
        <w:u w:val="single"/>
      </w:rPr>
      <w:t xml:space="preserve">five members, </w:t>
    </w:r>
    <w:r w:rsidR="00824CF9" w:rsidRPr="00243FB1">
      <w:rPr>
        <w:rFonts w:ascii="Arial" w:hAnsi="Arial" w:cs="Arial"/>
        <w:b/>
        <w:sz w:val="22"/>
        <w:szCs w:val="22"/>
        <w:u w:val="single"/>
      </w:rPr>
      <w:t xml:space="preserve">a </w:t>
    </w:r>
    <w:r w:rsidR="00D632A6" w:rsidRPr="00243FB1">
      <w:rPr>
        <w:rFonts w:ascii="Arial" w:hAnsi="Arial" w:cs="Arial"/>
        <w:b/>
        <w:sz w:val="22"/>
        <w:szCs w:val="22"/>
        <w:u w:val="single"/>
      </w:rPr>
      <w:t>chairperson</w:t>
    </w:r>
    <w:r w:rsidR="00824CF9" w:rsidRPr="00243FB1">
      <w:rPr>
        <w:rFonts w:ascii="Arial" w:hAnsi="Arial" w:cs="Arial"/>
        <w:b/>
        <w:sz w:val="22"/>
        <w:szCs w:val="22"/>
        <w:u w:val="single"/>
      </w:rPr>
      <w:t>,</w:t>
    </w:r>
    <w:r w:rsidR="00D632A6" w:rsidRPr="00243FB1">
      <w:rPr>
        <w:rFonts w:ascii="Arial" w:hAnsi="Arial" w:cs="Arial"/>
        <w:b/>
        <w:sz w:val="22"/>
        <w:szCs w:val="22"/>
        <w:u w:val="single"/>
      </w:rPr>
      <w:t xml:space="preserve"> </w:t>
    </w:r>
    <w:r w:rsidR="00824CF9" w:rsidRPr="00243FB1">
      <w:rPr>
        <w:rFonts w:ascii="Arial" w:hAnsi="Arial" w:cs="Arial"/>
        <w:b/>
        <w:sz w:val="22"/>
        <w:szCs w:val="22"/>
        <w:u w:val="single"/>
      </w:rPr>
      <w:t>a</w:t>
    </w:r>
    <w:r w:rsidR="00D632A6" w:rsidRPr="00243FB1">
      <w:rPr>
        <w:rFonts w:ascii="Arial" w:hAnsi="Arial" w:cs="Arial"/>
        <w:b/>
        <w:sz w:val="22"/>
        <w:szCs w:val="22"/>
        <w:u w:val="single"/>
      </w:rPr>
      <w:t xml:space="preserve"> deputy chairperson</w:t>
    </w:r>
    <w:r w:rsidR="00824CF9" w:rsidRPr="00243FB1">
      <w:rPr>
        <w:rFonts w:ascii="Arial" w:hAnsi="Arial" w:cs="Arial"/>
        <w:b/>
        <w:sz w:val="22"/>
        <w:szCs w:val="22"/>
        <w:u w:val="single"/>
      </w:rPr>
      <w:t xml:space="preserve">, </w:t>
    </w:r>
    <w:r w:rsidRPr="00243FB1">
      <w:rPr>
        <w:rFonts w:ascii="Arial" w:hAnsi="Arial" w:cs="Arial"/>
        <w:b/>
        <w:sz w:val="22"/>
        <w:szCs w:val="22"/>
        <w:u w:val="single"/>
      </w:rPr>
      <w:t xml:space="preserve">to </w:t>
    </w:r>
    <w:r w:rsidR="00D632A6" w:rsidRPr="00243FB1">
      <w:rPr>
        <w:rFonts w:ascii="Arial" w:hAnsi="Arial" w:cs="Arial"/>
        <w:b/>
        <w:sz w:val="22"/>
        <w:szCs w:val="22"/>
        <w:u w:val="single"/>
      </w:rPr>
      <w:t xml:space="preserve">the </w:t>
    </w:r>
    <w:r w:rsidR="00CB198A" w:rsidRPr="00243FB1">
      <w:rPr>
        <w:rFonts w:ascii="Arial" w:hAnsi="Arial" w:cs="Arial"/>
        <w:b/>
        <w:sz w:val="22"/>
        <w:szCs w:val="22"/>
        <w:u w:val="single"/>
      </w:rPr>
      <w:t xml:space="preserve">board of </w:t>
    </w:r>
    <w:r w:rsidR="00D4655A" w:rsidRPr="00243FB1">
      <w:rPr>
        <w:rFonts w:ascii="Arial" w:hAnsi="Arial" w:cs="Arial"/>
        <w:b/>
        <w:sz w:val="22"/>
        <w:szCs w:val="22"/>
        <w:u w:val="single"/>
      </w:rPr>
      <w:t>Health and Wellbeing Queensland</w:t>
    </w:r>
  </w:p>
  <w:p w14:paraId="743AF38F" w14:textId="63B9DB3A" w:rsidR="00880C71" w:rsidRPr="00243FB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43FB1">
      <w:rPr>
        <w:rFonts w:ascii="Arial" w:hAnsi="Arial" w:cs="Arial"/>
        <w:b/>
        <w:sz w:val="22"/>
        <w:szCs w:val="22"/>
        <w:u w:val="single"/>
      </w:rPr>
      <w:t>Minister for Health</w:t>
    </w:r>
    <w:r w:rsidR="004E0E24" w:rsidRPr="00243FB1">
      <w:rPr>
        <w:rFonts w:ascii="Arial" w:hAnsi="Arial" w:cs="Arial"/>
        <w:b/>
        <w:sz w:val="22"/>
        <w:szCs w:val="22"/>
        <w:u w:val="single"/>
      </w:rPr>
      <w:t>, Mental Health</w:t>
    </w:r>
    <w:r w:rsidRPr="00243FB1">
      <w:rPr>
        <w:rFonts w:ascii="Arial" w:hAnsi="Arial" w:cs="Arial"/>
        <w:b/>
        <w:sz w:val="22"/>
        <w:szCs w:val="22"/>
        <w:u w:val="single"/>
      </w:rPr>
      <w:t xml:space="preserve"> and Ambulance Services</w:t>
    </w:r>
    <w:r w:rsidR="004E0E24" w:rsidRPr="00243FB1">
      <w:rPr>
        <w:rFonts w:ascii="Arial" w:hAnsi="Arial" w:cs="Arial"/>
        <w:b/>
        <w:sz w:val="22"/>
        <w:szCs w:val="22"/>
        <w:u w:val="single"/>
      </w:rPr>
      <w:t xml:space="preserve"> and Minister for Women</w:t>
    </w:r>
  </w:p>
  <w:p w14:paraId="149EB814" w14:textId="77777777" w:rsidR="00DE47FE" w:rsidRPr="00243FB1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64A"/>
    <w:multiLevelType w:val="hybridMultilevel"/>
    <w:tmpl w:val="B5C4BDA4"/>
    <w:lvl w:ilvl="0" w:tplc="0C09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6F7BC3"/>
    <w:multiLevelType w:val="hybridMultilevel"/>
    <w:tmpl w:val="B5C4BDA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24264D"/>
    <w:multiLevelType w:val="hybridMultilevel"/>
    <w:tmpl w:val="1758EAF4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4C019C"/>
    <w:multiLevelType w:val="hybridMultilevel"/>
    <w:tmpl w:val="5C8001BC"/>
    <w:lvl w:ilvl="0" w:tplc="B73AA0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176F87"/>
    <w:multiLevelType w:val="hybridMultilevel"/>
    <w:tmpl w:val="FD5A06AC"/>
    <w:lvl w:ilvl="0" w:tplc="59EAF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1319239">
    <w:abstractNumId w:val="5"/>
  </w:num>
  <w:num w:numId="2" w16cid:durableId="1198084289">
    <w:abstractNumId w:val="3"/>
  </w:num>
  <w:num w:numId="3" w16cid:durableId="151025192">
    <w:abstractNumId w:val="0"/>
  </w:num>
  <w:num w:numId="4" w16cid:durableId="1364093789">
    <w:abstractNumId w:val="1"/>
  </w:num>
  <w:num w:numId="5" w16cid:durableId="1423793041">
    <w:abstractNumId w:val="4"/>
  </w:num>
  <w:num w:numId="6" w16cid:durableId="15041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2"/>
    <w:rsid w:val="00011460"/>
    <w:rsid w:val="000126CD"/>
    <w:rsid w:val="00015A61"/>
    <w:rsid w:val="00020BCE"/>
    <w:rsid w:val="00022F0A"/>
    <w:rsid w:val="00027844"/>
    <w:rsid w:val="00043B40"/>
    <w:rsid w:val="00053ADE"/>
    <w:rsid w:val="00066700"/>
    <w:rsid w:val="000757DC"/>
    <w:rsid w:val="00075E49"/>
    <w:rsid w:val="00083DE1"/>
    <w:rsid w:val="0009109D"/>
    <w:rsid w:val="000A6A8F"/>
    <w:rsid w:val="000A76B0"/>
    <w:rsid w:val="000B26F3"/>
    <w:rsid w:val="000B5BB6"/>
    <w:rsid w:val="000C32F2"/>
    <w:rsid w:val="000D4CD9"/>
    <w:rsid w:val="000D6B38"/>
    <w:rsid w:val="000E51F3"/>
    <w:rsid w:val="000F026A"/>
    <w:rsid w:val="000F52E2"/>
    <w:rsid w:val="00126D98"/>
    <w:rsid w:val="00126F66"/>
    <w:rsid w:val="00127D9A"/>
    <w:rsid w:val="00127EB4"/>
    <w:rsid w:val="0013096E"/>
    <w:rsid w:val="001343CC"/>
    <w:rsid w:val="00135097"/>
    <w:rsid w:val="001444C3"/>
    <w:rsid w:val="001454FA"/>
    <w:rsid w:val="00151C0D"/>
    <w:rsid w:val="00153223"/>
    <w:rsid w:val="001649D1"/>
    <w:rsid w:val="001726BD"/>
    <w:rsid w:val="00172BE4"/>
    <w:rsid w:val="00180A1C"/>
    <w:rsid w:val="00180BCE"/>
    <w:rsid w:val="001A2427"/>
    <w:rsid w:val="001B5B33"/>
    <w:rsid w:val="001C0726"/>
    <w:rsid w:val="001C55D1"/>
    <w:rsid w:val="001C6A26"/>
    <w:rsid w:val="001D43E8"/>
    <w:rsid w:val="001D6021"/>
    <w:rsid w:val="001D795B"/>
    <w:rsid w:val="001E4E3C"/>
    <w:rsid w:val="00215202"/>
    <w:rsid w:val="002229A8"/>
    <w:rsid w:val="00223BCB"/>
    <w:rsid w:val="002301D9"/>
    <w:rsid w:val="00243FB1"/>
    <w:rsid w:val="00246E47"/>
    <w:rsid w:val="0025186B"/>
    <w:rsid w:val="00266E14"/>
    <w:rsid w:val="002710C9"/>
    <w:rsid w:val="002878EA"/>
    <w:rsid w:val="00296B06"/>
    <w:rsid w:val="002A534F"/>
    <w:rsid w:val="002B47D1"/>
    <w:rsid w:val="002B7324"/>
    <w:rsid w:val="002C1D9C"/>
    <w:rsid w:val="002D0F0E"/>
    <w:rsid w:val="002E1EB7"/>
    <w:rsid w:val="002F2013"/>
    <w:rsid w:val="002F545E"/>
    <w:rsid w:val="00307E4D"/>
    <w:rsid w:val="00312522"/>
    <w:rsid w:val="003249C3"/>
    <w:rsid w:val="003275A5"/>
    <w:rsid w:val="00332A14"/>
    <w:rsid w:val="00334DF4"/>
    <w:rsid w:val="00341DCF"/>
    <w:rsid w:val="003638A6"/>
    <w:rsid w:val="003733F9"/>
    <w:rsid w:val="00382B40"/>
    <w:rsid w:val="00383670"/>
    <w:rsid w:val="003A6BA7"/>
    <w:rsid w:val="003C6441"/>
    <w:rsid w:val="003D0AC4"/>
    <w:rsid w:val="003E065B"/>
    <w:rsid w:val="003E6157"/>
    <w:rsid w:val="003E6C24"/>
    <w:rsid w:val="003F1994"/>
    <w:rsid w:val="004040D7"/>
    <w:rsid w:val="00404CDB"/>
    <w:rsid w:val="0041598C"/>
    <w:rsid w:val="00415D23"/>
    <w:rsid w:val="00420C73"/>
    <w:rsid w:val="0042145F"/>
    <w:rsid w:val="0044406B"/>
    <w:rsid w:val="0044602B"/>
    <w:rsid w:val="004604FA"/>
    <w:rsid w:val="004619C1"/>
    <w:rsid w:val="00462581"/>
    <w:rsid w:val="00463334"/>
    <w:rsid w:val="004639B1"/>
    <w:rsid w:val="00463FA8"/>
    <w:rsid w:val="0046671D"/>
    <w:rsid w:val="00482A87"/>
    <w:rsid w:val="00486090"/>
    <w:rsid w:val="00492A0B"/>
    <w:rsid w:val="0049440A"/>
    <w:rsid w:val="004971D6"/>
    <w:rsid w:val="004C78D4"/>
    <w:rsid w:val="004C7F69"/>
    <w:rsid w:val="004D762C"/>
    <w:rsid w:val="004E0E24"/>
    <w:rsid w:val="004E301B"/>
    <w:rsid w:val="004F6074"/>
    <w:rsid w:val="004F6CBD"/>
    <w:rsid w:val="005010CE"/>
    <w:rsid w:val="00501413"/>
    <w:rsid w:val="005112E2"/>
    <w:rsid w:val="00512BDB"/>
    <w:rsid w:val="005336D6"/>
    <w:rsid w:val="00547FB3"/>
    <w:rsid w:val="0055022F"/>
    <w:rsid w:val="005521C6"/>
    <w:rsid w:val="005668FF"/>
    <w:rsid w:val="00575492"/>
    <w:rsid w:val="00592390"/>
    <w:rsid w:val="005A5963"/>
    <w:rsid w:val="005D4A7C"/>
    <w:rsid w:val="005E4B26"/>
    <w:rsid w:val="0061267D"/>
    <w:rsid w:val="00620E91"/>
    <w:rsid w:val="00650CC8"/>
    <w:rsid w:val="00653F5E"/>
    <w:rsid w:val="00654B44"/>
    <w:rsid w:val="00661CEF"/>
    <w:rsid w:val="00665C7B"/>
    <w:rsid w:val="006726E5"/>
    <w:rsid w:val="006740F6"/>
    <w:rsid w:val="0069315D"/>
    <w:rsid w:val="006A358D"/>
    <w:rsid w:val="006A439B"/>
    <w:rsid w:val="006A588A"/>
    <w:rsid w:val="006B2F6B"/>
    <w:rsid w:val="006B42DE"/>
    <w:rsid w:val="006C1484"/>
    <w:rsid w:val="006C221B"/>
    <w:rsid w:val="006C2E1C"/>
    <w:rsid w:val="006C7CBB"/>
    <w:rsid w:val="006D3202"/>
    <w:rsid w:val="006E04D7"/>
    <w:rsid w:val="006E1AB8"/>
    <w:rsid w:val="006F0E05"/>
    <w:rsid w:val="0072032E"/>
    <w:rsid w:val="00723647"/>
    <w:rsid w:val="007237AC"/>
    <w:rsid w:val="00732950"/>
    <w:rsid w:val="007337BF"/>
    <w:rsid w:val="00746BFE"/>
    <w:rsid w:val="00753DB3"/>
    <w:rsid w:val="0075584A"/>
    <w:rsid w:val="00755CB4"/>
    <w:rsid w:val="007567EF"/>
    <w:rsid w:val="00761A61"/>
    <w:rsid w:val="007622BF"/>
    <w:rsid w:val="007633FE"/>
    <w:rsid w:val="007845FA"/>
    <w:rsid w:val="00786123"/>
    <w:rsid w:val="007867AD"/>
    <w:rsid w:val="00791B32"/>
    <w:rsid w:val="00797DFC"/>
    <w:rsid w:val="007A7D1D"/>
    <w:rsid w:val="007C34ED"/>
    <w:rsid w:val="007D2C19"/>
    <w:rsid w:val="007D7AB4"/>
    <w:rsid w:val="007E2A84"/>
    <w:rsid w:val="007E2C2A"/>
    <w:rsid w:val="00807E00"/>
    <w:rsid w:val="00811A87"/>
    <w:rsid w:val="008134BC"/>
    <w:rsid w:val="00813D16"/>
    <w:rsid w:val="00816011"/>
    <w:rsid w:val="0081694D"/>
    <w:rsid w:val="00824CF9"/>
    <w:rsid w:val="00840454"/>
    <w:rsid w:val="00847D96"/>
    <w:rsid w:val="008737F0"/>
    <w:rsid w:val="00880C71"/>
    <w:rsid w:val="00883904"/>
    <w:rsid w:val="00885FC9"/>
    <w:rsid w:val="008A6FE9"/>
    <w:rsid w:val="008A74D0"/>
    <w:rsid w:val="008B76FF"/>
    <w:rsid w:val="008C20B3"/>
    <w:rsid w:val="008C6998"/>
    <w:rsid w:val="008E0F03"/>
    <w:rsid w:val="008E277A"/>
    <w:rsid w:val="008F3ECE"/>
    <w:rsid w:val="008F3FED"/>
    <w:rsid w:val="008F52C6"/>
    <w:rsid w:val="0090680B"/>
    <w:rsid w:val="0092555B"/>
    <w:rsid w:val="00936E2D"/>
    <w:rsid w:val="00964218"/>
    <w:rsid w:val="00967854"/>
    <w:rsid w:val="00982DCE"/>
    <w:rsid w:val="0099624A"/>
    <w:rsid w:val="009C0F8B"/>
    <w:rsid w:val="009C7F30"/>
    <w:rsid w:val="009D2850"/>
    <w:rsid w:val="009D427B"/>
    <w:rsid w:val="009D6AF6"/>
    <w:rsid w:val="009E3934"/>
    <w:rsid w:val="009E63B4"/>
    <w:rsid w:val="009F0EA6"/>
    <w:rsid w:val="009F338D"/>
    <w:rsid w:val="009F3CF7"/>
    <w:rsid w:val="00A01DCF"/>
    <w:rsid w:val="00A30F93"/>
    <w:rsid w:val="00A36AE5"/>
    <w:rsid w:val="00A41328"/>
    <w:rsid w:val="00A5236F"/>
    <w:rsid w:val="00A633FE"/>
    <w:rsid w:val="00A7696B"/>
    <w:rsid w:val="00A978F0"/>
    <w:rsid w:val="00AA258B"/>
    <w:rsid w:val="00AE28AD"/>
    <w:rsid w:val="00AE6EEE"/>
    <w:rsid w:val="00AF6F05"/>
    <w:rsid w:val="00B059AC"/>
    <w:rsid w:val="00B07240"/>
    <w:rsid w:val="00B07814"/>
    <w:rsid w:val="00B13E68"/>
    <w:rsid w:val="00B14540"/>
    <w:rsid w:val="00B150EE"/>
    <w:rsid w:val="00B26F1D"/>
    <w:rsid w:val="00B43598"/>
    <w:rsid w:val="00B46AB2"/>
    <w:rsid w:val="00B51665"/>
    <w:rsid w:val="00B516EC"/>
    <w:rsid w:val="00B52ECE"/>
    <w:rsid w:val="00B6778C"/>
    <w:rsid w:val="00B75FE5"/>
    <w:rsid w:val="00B8541A"/>
    <w:rsid w:val="00B90B3F"/>
    <w:rsid w:val="00BB376C"/>
    <w:rsid w:val="00BD3421"/>
    <w:rsid w:val="00BD6967"/>
    <w:rsid w:val="00BF41AD"/>
    <w:rsid w:val="00BF5F88"/>
    <w:rsid w:val="00C12450"/>
    <w:rsid w:val="00C129D5"/>
    <w:rsid w:val="00C176D4"/>
    <w:rsid w:val="00C22765"/>
    <w:rsid w:val="00C23D2B"/>
    <w:rsid w:val="00C2447D"/>
    <w:rsid w:val="00C24C0D"/>
    <w:rsid w:val="00C33BF0"/>
    <w:rsid w:val="00C36A6F"/>
    <w:rsid w:val="00C37D5D"/>
    <w:rsid w:val="00C54257"/>
    <w:rsid w:val="00C94AE7"/>
    <w:rsid w:val="00CA25E3"/>
    <w:rsid w:val="00CA7261"/>
    <w:rsid w:val="00CB198A"/>
    <w:rsid w:val="00CB500C"/>
    <w:rsid w:val="00CC3635"/>
    <w:rsid w:val="00CD222E"/>
    <w:rsid w:val="00CD65FD"/>
    <w:rsid w:val="00CD78F5"/>
    <w:rsid w:val="00CE2554"/>
    <w:rsid w:val="00CF41E9"/>
    <w:rsid w:val="00CF4E7A"/>
    <w:rsid w:val="00D063D5"/>
    <w:rsid w:val="00D173F8"/>
    <w:rsid w:val="00D203E7"/>
    <w:rsid w:val="00D27BCD"/>
    <w:rsid w:val="00D33E23"/>
    <w:rsid w:val="00D4154A"/>
    <w:rsid w:val="00D4655A"/>
    <w:rsid w:val="00D50F42"/>
    <w:rsid w:val="00D60DC1"/>
    <w:rsid w:val="00D632A6"/>
    <w:rsid w:val="00D64704"/>
    <w:rsid w:val="00D65782"/>
    <w:rsid w:val="00D74E47"/>
    <w:rsid w:val="00D80C56"/>
    <w:rsid w:val="00D80E46"/>
    <w:rsid w:val="00DB0A84"/>
    <w:rsid w:val="00DB5FEE"/>
    <w:rsid w:val="00DC339E"/>
    <w:rsid w:val="00DC76F0"/>
    <w:rsid w:val="00DD0ECF"/>
    <w:rsid w:val="00DD14B0"/>
    <w:rsid w:val="00DD214B"/>
    <w:rsid w:val="00DE47FE"/>
    <w:rsid w:val="00DF1A55"/>
    <w:rsid w:val="00DF7244"/>
    <w:rsid w:val="00E121C9"/>
    <w:rsid w:val="00E1567F"/>
    <w:rsid w:val="00E22244"/>
    <w:rsid w:val="00E23C30"/>
    <w:rsid w:val="00E3089A"/>
    <w:rsid w:val="00E311A0"/>
    <w:rsid w:val="00E346A5"/>
    <w:rsid w:val="00E412DF"/>
    <w:rsid w:val="00E44F64"/>
    <w:rsid w:val="00E56E8D"/>
    <w:rsid w:val="00E64A13"/>
    <w:rsid w:val="00EB66CC"/>
    <w:rsid w:val="00EC258B"/>
    <w:rsid w:val="00EC7DA8"/>
    <w:rsid w:val="00ED48FA"/>
    <w:rsid w:val="00EE142B"/>
    <w:rsid w:val="00EF5119"/>
    <w:rsid w:val="00F11DEF"/>
    <w:rsid w:val="00F239DB"/>
    <w:rsid w:val="00F242F6"/>
    <w:rsid w:val="00F275E9"/>
    <w:rsid w:val="00F32E4E"/>
    <w:rsid w:val="00F35175"/>
    <w:rsid w:val="00F40983"/>
    <w:rsid w:val="00F43B64"/>
    <w:rsid w:val="00F446A2"/>
    <w:rsid w:val="00F47A8B"/>
    <w:rsid w:val="00F515BE"/>
    <w:rsid w:val="00F65735"/>
    <w:rsid w:val="00F820AB"/>
    <w:rsid w:val="00F86D86"/>
    <w:rsid w:val="00F909EE"/>
    <w:rsid w:val="00F953BA"/>
    <w:rsid w:val="00FA59E9"/>
    <w:rsid w:val="00FB195C"/>
    <w:rsid w:val="00FB21B4"/>
    <w:rsid w:val="00FC224E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A2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24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3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F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737F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7F0"/>
    <w:rPr>
      <w:rFonts w:ascii="Times New Roman" w:eastAsia="Times New Roman" w:hAnsi="Times New Roman"/>
      <w:b/>
      <w:bCs/>
      <w:color w:val="000000"/>
    </w:rPr>
  </w:style>
  <w:style w:type="paragraph" w:customStyle="1" w:styleId="tabletext">
    <w:name w:val="table text"/>
    <w:basedOn w:val="Normal"/>
    <w:qFormat/>
    <w:rsid w:val="00CB500C"/>
    <w:pPr>
      <w:spacing w:before="40" w:after="4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4655A"/>
    <w:pPr>
      <w:ind w:left="720"/>
    </w:pPr>
  </w:style>
  <w:style w:type="character" w:customStyle="1" w:styleId="DocSubTitle">
    <w:name w:val="DocSubTitle"/>
    <w:basedOn w:val="DefaultParagraphFont"/>
    <w:rsid w:val="0007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043AB-B41B-4A3F-8B84-8A0996B038A9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2.xml><?xml version="1.0" encoding="utf-8"?>
<ds:datastoreItem xmlns:ds="http://schemas.openxmlformats.org/officeDocument/2006/customXml" ds:itemID="{5550AFB2-8B15-4CCB-9513-92E92CC1D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3F18C-2C70-4AA3-A524-F4F76164B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DEAF99-2061-415F-9DCB-FF6401BB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2040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Base>https://www.cabinet.qld.gov.au/documents/2023/May/ApptHealthBoard/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2019-12-19T21:31:00Z</cp:lastPrinted>
  <dcterms:created xsi:type="dcterms:W3CDTF">2023-05-24T00:37:00Z</dcterms:created>
  <dcterms:modified xsi:type="dcterms:W3CDTF">2024-09-26T21:51:00Z</dcterms:modified>
  <cp:category>Health,Significant_Appointments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0x01010069112D3FE705FB4182D6B95F8F77BCA9</vt:lpwstr>
  </property>
  <property fmtid="{D5CDD505-2E9C-101B-9397-08002B2CF9AE}" pid="4" name="MediaServiceImageTags">
    <vt:lpwstr/>
  </property>
</Properties>
</file>